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92" w:rsidRDefault="005D604D" w:rsidP="00983492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Scoala Gimnaziala Martin Suboni Jebel</w:t>
      </w:r>
    </w:p>
    <w:p w:rsidR="00AE1A3D" w:rsidRDefault="00AE1A3D" w:rsidP="00983492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Nr. 117/7/07.02.2018</w:t>
      </w:r>
    </w:p>
    <w:p w:rsidR="00983492" w:rsidRDefault="00983492" w:rsidP="0098349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</w:pP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COMISIA PENTRU EVALUARE ŞI ASIGURARE A CALITĂŢII</w:t>
      </w:r>
    </w:p>
    <w:p w:rsidR="005D604D" w:rsidRDefault="005D604D" w:rsidP="0098349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</w:p>
    <w:p w:rsidR="005D604D" w:rsidRDefault="005D604D" w:rsidP="0098349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</w:p>
    <w:p w:rsidR="00983492" w:rsidRDefault="00164E6E" w:rsidP="0098349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 xml:space="preserve">RAPORT </w:t>
      </w:r>
      <w:r w:rsidR="00983492"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 ASUPRA ACTIVITĂŢII</w:t>
      </w:r>
    </w:p>
    <w:p w:rsidR="00983492" w:rsidRDefault="005D604D" w:rsidP="00983492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Pentru anul şcolar 2017</w:t>
      </w:r>
      <w:r w:rsidR="00983492"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-201</w:t>
      </w: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8</w:t>
      </w:r>
      <w:r w:rsidR="00164E6E"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-SEM.I</w:t>
      </w:r>
    </w:p>
    <w:p w:rsidR="00983492" w:rsidRDefault="00983492" w:rsidP="00983492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 </w:t>
      </w:r>
    </w:p>
    <w:p w:rsidR="00983492" w:rsidRDefault="00983492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 </w:t>
      </w: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Scurtă prezentare descriptivă a activităţii</w:t>
      </w:r>
    </w:p>
    <w:p w:rsidR="00983492" w:rsidRDefault="00983492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Activitatea comisiei a avut în vedere faptul că sistemul de asigurare a calităţii trebuie să devină un instrument fundamental al dezvoltării instituţionale şi profesionale arătând unde se pot aduce îmbunătăţiri astfel încât acestea să devină ţinte strategice pentru dezvoltarea ulterioară a şcolii.</w:t>
      </w:r>
    </w:p>
    <w:p w:rsidR="00983492" w:rsidRDefault="00983492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Pe parcursul semestrului I membrii comisiei s-au preocupat de completarea dosarului comisiei urmărind documentaţia elaborată de Inspectoratul Şcolar Judeţean şi de A.R.A.C.I.P. şi de cunoaştere a acesteia, de elaborarea unor proceduri pentru diverse activităţi, de întocmirea raportului anual de evaluare internă a calităţii.</w:t>
      </w:r>
    </w:p>
    <w:p w:rsidR="00B20278" w:rsidRDefault="00B20278" w:rsidP="00B20278">
      <w:pPr>
        <w:spacing w:after="0" w:line="240" w:lineRule="auto"/>
        <w:ind w:left="277"/>
        <w:textAlignment w:val="baseline"/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</w:pPr>
    </w:p>
    <w:p w:rsidR="00B20278" w:rsidRDefault="00B20278" w:rsidP="00B20278">
      <w:pPr>
        <w:spacing w:after="0" w:line="240" w:lineRule="auto"/>
        <w:ind w:left="277"/>
        <w:textAlignment w:val="baseline"/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</w:pPr>
    </w:p>
    <w:p w:rsidR="00B20278" w:rsidRDefault="00B20278" w:rsidP="00B20278">
      <w:pPr>
        <w:spacing w:after="0" w:line="240" w:lineRule="auto"/>
        <w:ind w:left="277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Lista activităţilor pentru anul scolar 201</w:t>
      </w:r>
      <w:r w:rsidR="005D604D"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7</w:t>
      </w: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-201</w:t>
      </w:r>
      <w:r w:rsidR="005D604D"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8</w:t>
      </w:r>
    </w:p>
    <w:p w:rsidR="00B20278" w:rsidRDefault="00B20278" w:rsidP="00B20278">
      <w:pPr>
        <w:spacing w:after="0" w:line="240" w:lineRule="auto"/>
        <w:ind w:left="277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Constituirea Comisiei de Evaluare si Asigurare a Calitatii ,la nivelul scolii si crearea unei retele eficiente pentru asigurarea calitatii;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Revizuirea Regulamentului de organizare si functionare al CEAC;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 xml:space="preserve">Documentarea membrilor CEAC cu privire la: noile acte normative privind asigurarea calitatii in invatamantul </w:t>
      </w: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lastRenderedPageBreak/>
        <w:t>preuniversitar,manualul de autoevaluare a calitatii,modalitati de lucru,standarde de referinta si de calitate;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Revizuirea Manualului de asigurare a calitatii;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Elaborarea unor proceduri si revizuirea celor existente;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Actualizarea continutului mapelor de lucru utilizate ca documente de baza in procesul de evaluare,la nivel de: Director,CEAC,responsabili de comisii metodice si comisii de lucru,cadre didactice,diriginti;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Diseminarea noilor acte normative referitoare la implementarea calitatii,a rapoartelor CEAC si a documentelor elaborate de CEAC intregului personal al scolii,elevilor si parintilor;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Adaptatrea stilului de predare –invatare si a comportamentului elevilor la particularitatile /nevoile de invatare si de comunicare;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Diversificarea si modernizarea strategiilor de predare-invatare centrate pe elev;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Stabilirea unor masuri eficace si promovarea egalitatii sanselor si pentru eliminarea discriminarii de orice forma;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Modernizarea infrastructurii utilizate in actul de predare-invatare;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Masuri privind procesul de evaluare al elevilor;</w:t>
      </w:r>
    </w:p>
    <w:p w:rsidR="00B20278" w:rsidRDefault="00B20278" w:rsidP="005D604D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Observarea procesului de predare-invatare;</w:t>
      </w:r>
    </w:p>
    <w:p w:rsidR="00F21673" w:rsidRDefault="00B20278" w:rsidP="005D604D">
      <w:pPr>
        <w:jc w:val="both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Elaborarea</w:t>
      </w:r>
      <w:r w:rsidR="007C0F1F"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 xml:space="preserve"> </w:t>
      </w: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unor programe de calitate la nivelul fiecarui compartiment personal didactic,auxiliar si personal nedidactic.</w:t>
      </w:r>
    </w:p>
    <w:p w:rsidR="005D604D" w:rsidRDefault="005D604D" w:rsidP="002B7C2A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</w:pPr>
    </w:p>
    <w:p w:rsidR="005D604D" w:rsidRDefault="005D604D" w:rsidP="002B7C2A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</w:pPr>
    </w:p>
    <w:p w:rsidR="005D604D" w:rsidRDefault="005D604D" w:rsidP="002B7C2A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</w:pPr>
    </w:p>
    <w:p w:rsidR="005D604D" w:rsidRDefault="005D604D" w:rsidP="002B7C2A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</w:pPr>
    </w:p>
    <w:p w:rsidR="005D604D" w:rsidRDefault="005D604D" w:rsidP="002B7C2A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</w:pPr>
    </w:p>
    <w:p w:rsidR="005D604D" w:rsidRDefault="002B7C2A" w:rsidP="002B7C2A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lastRenderedPageBreak/>
        <w:t>III. Analiza SWOT a activităţii comisiei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PUNCTE TARI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-completarea portofoliului comisiei cu documentaţia necesară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-centralizarea şi interpretarea chestionarelor aplicate părinţilor şi elevilor în vederea îmbunătăţirii climatului instructiv-educativ din şcoala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-întocmirea raportului anual de evaluare internă a calităţii pentru anul şcolar 201</w:t>
      </w:r>
      <w:r w:rsidR="005D604D"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6</w:t>
      </w: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-201</w:t>
      </w:r>
      <w:r w:rsidR="005D604D"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7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 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PUNCTE SLABE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-nu s-a realizat integral graficul de interasistenţe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-exista deficiente in monitorizarea activitatilor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 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AMENINŢĂRI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-munca în această comisie necesită un volum foarte mare de timp şi datorită supraîncărcării cu alte activităţi şcolare şi extraşcolare există posibilitatea ca să nu fie îndeplinite toate sarcinile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 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OPORTUNITĂŢI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-disponibilitatea cadrelor didactice şi a conducerii de a sprijini activitatea acestei comisii</w:t>
      </w:r>
    </w:p>
    <w:p w:rsidR="005D604D" w:rsidRDefault="002B7C2A" w:rsidP="002B7C2A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 </w:t>
      </w:r>
    </w:p>
    <w:p w:rsidR="002B7C2A" w:rsidRDefault="002B7C2A" w:rsidP="005D604D">
      <w:pPr>
        <w:numPr>
          <w:ilvl w:val="0"/>
          <w:numId w:val="2"/>
        </w:numPr>
        <w:spacing w:after="0" w:line="240" w:lineRule="auto"/>
        <w:ind w:left="277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lastRenderedPageBreak/>
        <w:t>Soluţii posibile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– elaborarea unor propuneri de îmbunătăţire a monitorizării activităţilor desfăşurate pentru a se putea realiza o evaluare internă cât mai corectă;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– o mai bună colaborare a membrilor comisiei cu toate cadrele didactice, cu consiliul elevilor şi al părinţilor pentru a uşura şi eficientiza munca acestei comisii;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– elaborarea unui număr mai mare de proceduri care să devină şi funcţionale prin aducerea la cunoştinţă tuturor celor implicaţi pentru a îmbunătăţi activitatea;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– aplicarea şi valorificarea în continuare a chestionarelor de identificare a gradului de satisfacţie a beneficiarilor în legătură cu serviciile oferite de şcoală;</w:t>
      </w:r>
    </w:p>
    <w:p w:rsidR="002B7C2A" w:rsidRDefault="002B7C2A" w:rsidP="005D604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– centralizarea exemplelor de bună practică oferite de reprezentanţii catedrelor şi popularizarea acestora</w:t>
      </w:r>
    </w:p>
    <w:p w:rsidR="005B2DEF" w:rsidRDefault="005B2DEF" w:rsidP="005B2DEF">
      <w:pPr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</w:p>
    <w:p w:rsidR="005B2DEF" w:rsidRDefault="005B2DEF" w:rsidP="005B2DEF">
      <w:pPr>
        <w:spacing w:after="360" w:line="240" w:lineRule="auto"/>
        <w:jc w:val="center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  <w:r>
        <w:rPr>
          <w:rFonts w:ascii="inherit" w:eastAsia="Times New Roman" w:hAnsi="inherit" w:cs="Arial"/>
          <w:color w:val="404040"/>
          <w:sz w:val="33"/>
          <w:szCs w:val="33"/>
          <w:lang w:eastAsia="ro-RO"/>
        </w:rPr>
        <w:t>INTERPRETAREA CHESTIONARELOR</w:t>
      </w:r>
    </w:p>
    <w:p w:rsidR="004C71D8" w:rsidRDefault="004C71D8" w:rsidP="002B7C2A">
      <w:pPr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33"/>
          <w:szCs w:val="33"/>
          <w:lang w:eastAsia="ro-RO"/>
        </w:rPr>
      </w:pPr>
    </w:p>
    <w:p w:rsidR="004C71D8" w:rsidRPr="004C71D8" w:rsidRDefault="004C71D8" w:rsidP="005D604D">
      <w:pPr>
        <w:jc w:val="both"/>
        <w:rPr>
          <w:rFonts w:ascii="Times New Roman" w:hAnsi="Times New Roman"/>
          <w:sz w:val="32"/>
          <w:szCs w:val="32"/>
        </w:rPr>
      </w:pPr>
      <w:r w:rsidRPr="004C71D8">
        <w:rPr>
          <w:rFonts w:ascii="Times New Roman" w:hAnsi="Times New Roman"/>
          <w:sz w:val="32"/>
          <w:szCs w:val="32"/>
        </w:rPr>
        <w:sym w:font="Symbol" w:char="00B7"/>
      </w:r>
      <w:r w:rsidRPr="004C71D8">
        <w:rPr>
          <w:rFonts w:ascii="Times New Roman" w:hAnsi="Times New Roman"/>
          <w:sz w:val="32"/>
          <w:szCs w:val="32"/>
        </w:rPr>
        <w:t xml:space="preserve"> OBIECTIV: stabilirea gradului de satisfacție a beneficiarilor procesului instructiv-educativ deșfășurat la Scoala Gimnaziala </w:t>
      </w:r>
      <w:r w:rsidR="005D604D">
        <w:rPr>
          <w:rFonts w:ascii="Times New Roman" w:hAnsi="Times New Roman"/>
          <w:sz w:val="32"/>
          <w:szCs w:val="32"/>
        </w:rPr>
        <w:t>Martin Suboni Jebel</w:t>
      </w:r>
    </w:p>
    <w:p w:rsidR="004C71D8" w:rsidRPr="004C71D8" w:rsidRDefault="004C71D8" w:rsidP="005D604D">
      <w:pPr>
        <w:jc w:val="both"/>
        <w:rPr>
          <w:rFonts w:ascii="Times New Roman" w:hAnsi="Times New Roman"/>
          <w:sz w:val="32"/>
          <w:szCs w:val="32"/>
        </w:rPr>
      </w:pPr>
      <w:r w:rsidRPr="004C71D8">
        <w:rPr>
          <w:rFonts w:ascii="Times New Roman" w:hAnsi="Times New Roman"/>
          <w:sz w:val="32"/>
          <w:szCs w:val="32"/>
        </w:rPr>
        <w:t xml:space="preserve"> </w:t>
      </w:r>
      <w:r w:rsidRPr="004C71D8">
        <w:rPr>
          <w:rFonts w:ascii="Times New Roman" w:hAnsi="Times New Roman"/>
          <w:sz w:val="32"/>
          <w:szCs w:val="32"/>
        </w:rPr>
        <w:sym w:font="Symbol" w:char="00B7"/>
      </w:r>
      <w:r w:rsidR="005B2DEF">
        <w:rPr>
          <w:rFonts w:ascii="Times New Roman" w:hAnsi="Times New Roman"/>
          <w:sz w:val="32"/>
          <w:szCs w:val="32"/>
        </w:rPr>
        <w:t xml:space="preserve"> ES</w:t>
      </w:r>
      <w:r>
        <w:rPr>
          <w:rFonts w:ascii="Times New Roman" w:hAnsi="Times New Roman"/>
          <w:sz w:val="32"/>
          <w:szCs w:val="32"/>
        </w:rPr>
        <w:t xml:space="preserve">ANTION: </w:t>
      </w:r>
      <w:r w:rsidR="005D604D">
        <w:rPr>
          <w:rFonts w:ascii="Times New Roman" w:hAnsi="Times New Roman"/>
          <w:sz w:val="32"/>
          <w:szCs w:val="32"/>
        </w:rPr>
        <w:t xml:space="preserve">80 </w:t>
      </w:r>
      <w:r>
        <w:rPr>
          <w:rFonts w:ascii="Times New Roman" w:hAnsi="Times New Roman"/>
          <w:sz w:val="32"/>
          <w:szCs w:val="32"/>
        </w:rPr>
        <w:t>elevi; 6</w:t>
      </w:r>
      <w:r w:rsidRPr="004C71D8">
        <w:rPr>
          <w:rFonts w:ascii="Times New Roman" w:hAnsi="Times New Roman"/>
          <w:sz w:val="32"/>
          <w:szCs w:val="32"/>
        </w:rPr>
        <w:t xml:space="preserve">0 părinți </w:t>
      </w:r>
      <w:r w:rsidR="00FE31FA">
        <w:rPr>
          <w:rFonts w:ascii="Times New Roman" w:hAnsi="Times New Roman"/>
          <w:sz w:val="32"/>
          <w:szCs w:val="32"/>
        </w:rPr>
        <w:t>;1</w:t>
      </w:r>
      <w:r w:rsidR="005D604D">
        <w:rPr>
          <w:rFonts w:ascii="Times New Roman" w:hAnsi="Times New Roman"/>
          <w:sz w:val="32"/>
          <w:szCs w:val="32"/>
        </w:rPr>
        <w:t>7</w:t>
      </w:r>
      <w:r w:rsidR="00FE31FA">
        <w:rPr>
          <w:rFonts w:ascii="Times New Roman" w:hAnsi="Times New Roman"/>
          <w:sz w:val="32"/>
          <w:szCs w:val="32"/>
        </w:rPr>
        <w:t xml:space="preserve"> cadre didactice</w:t>
      </w:r>
    </w:p>
    <w:p w:rsidR="004C71D8" w:rsidRPr="004C71D8" w:rsidRDefault="004C71D8" w:rsidP="005D604D">
      <w:pPr>
        <w:jc w:val="both"/>
        <w:rPr>
          <w:rFonts w:ascii="Times New Roman" w:hAnsi="Times New Roman"/>
          <w:sz w:val="32"/>
          <w:szCs w:val="32"/>
        </w:rPr>
      </w:pPr>
      <w:r w:rsidRPr="004C71D8">
        <w:rPr>
          <w:rFonts w:ascii="Times New Roman" w:hAnsi="Times New Roman"/>
          <w:sz w:val="32"/>
          <w:szCs w:val="32"/>
        </w:rPr>
        <w:sym w:font="Symbol" w:char="00B7"/>
      </w:r>
      <w:r w:rsidRPr="004C71D8">
        <w:rPr>
          <w:rFonts w:ascii="Times New Roman" w:hAnsi="Times New Roman"/>
          <w:sz w:val="32"/>
          <w:szCs w:val="32"/>
        </w:rPr>
        <w:t xml:space="preserve"> DATA apl</w:t>
      </w:r>
      <w:r>
        <w:rPr>
          <w:rFonts w:ascii="Times New Roman" w:hAnsi="Times New Roman"/>
          <w:sz w:val="32"/>
          <w:szCs w:val="32"/>
        </w:rPr>
        <w:t xml:space="preserve">icării chestionarului: </w:t>
      </w:r>
      <w:r w:rsidR="005D604D">
        <w:rPr>
          <w:rFonts w:ascii="Times New Roman" w:hAnsi="Times New Roman"/>
          <w:sz w:val="32"/>
          <w:szCs w:val="32"/>
        </w:rPr>
        <w:t>decembrie</w:t>
      </w:r>
      <w:r>
        <w:rPr>
          <w:rFonts w:ascii="Times New Roman" w:hAnsi="Times New Roman"/>
          <w:sz w:val="32"/>
          <w:szCs w:val="32"/>
        </w:rPr>
        <w:t xml:space="preserve"> 2017</w:t>
      </w:r>
      <w:r w:rsidRPr="004C71D8">
        <w:rPr>
          <w:rFonts w:ascii="Times New Roman" w:hAnsi="Times New Roman"/>
          <w:sz w:val="32"/>
          <w:szCs w:val="32"/>
        </w:rPr>
        <w:t xml:space="preserve"> </w:t>
      </w:r>
      <w:r w:rsidR="005D604D">
        <w:rPr>
          <w:rFonts w:ascii="Times New Roman" w:hAnsi="Times New Roman"/>
          <w:sz w:val="32"/>
          <w:szCs w:val="32"/>
        </w:rPr>
        <w:t xml:space="preserve"> - ianuarie 2018</w:t>
      </w:r>
    </w:p>
    <w:p w:rsidR="004C71D8" w:rsidRPr="004C71D8" w:rsidRDefault="004C71D8" w:rsidP="005D604D">
      <w:pPr>
        <w:jc w:val="both"/>
        <w:rPr>
          <w:rFonts w:ascii="Times New Roman" w:hAnsi="Times New Roman"/>
          <w:sz w:val="32"/>
          <w:szCs w:val="32"/>
        </w:rPr>
      </w:pPr>
      <w:r w:rsidRPr="004C71D8">
        <w:rPr>
          <w:rFonts w:ascii="Times New Roman" w:hAnsi="Times New Roman"/>
          <w:sz w:val="32"/>
          <w:szCs w:val="32"/>
        </w:rPr>
        <w:sym w:font="Symbol" w:char="00B7"/>
      </w:r>
      <w:r w:rsidRPr="004C71D8">
        <w:rPr>
          <w:rFonts w:ascii="Times New Roman" w:hAnsi="Times New Roman"/>
          <w:sz w:val="32"/>
          <w:szCs w:val="32"/>
        </w:rPr>
        <w:t xml:space="preserve"> ELABORARE CHESTIONAR: comisia CEAC </w:t>
      </w:r>
    </w:p>
    <w:p w:rsidR="004C71D8" w:rsidRPr="004C71D8" w:rsidRDefault="004C71D8" w:rsidP="004C71D8">
      <w:pPr>
        <w:rPr>
          <w:rFonts w:ascii="Times New Roman" w:hAnsi="Times New Roman"/>
          <w:sz w:val="32"/>
          <w:szCs w:val="32"/>
        </w:rPr>
      </w:pPr>
    </w:p>
    <w:p w:rsidR="004C71D8" w:rsidRPr="004C71D8" w:rsidRDefault="004C71D8" w:rsidP="005D604D">
      <w:pPr>
        <w:jc w:val="both"/>
        <w:rPr>
          <w:rFonts w:ascii="Times New Roman" w:hAnsi="Times New Roman"/>
          <w:sz w:val="32"/>
          <w:szCs w:val="32"/>
        </w:rPr>
      </w:pPr>
      <w:r w:rsidRPr="004C71D8">
        <w:rPr>
          <w:rFonts w:ascii="Times New Roman" w:hAnsi="Times New Roman"/>
          <w:sz w:val="32"/>
          <w:szCs w:val="32"/>
        </w:rPr>
        <w:lastRenderedPageBreak/>
        <w:t xml:space="preserve"> CONCLUZII: În urma aplicării chestionarului și a interpretării datelor obținute, s-au constatat următoarele aspecte: </w:t>
      </w:r>
    </w:p>
    <w:p w:rsidR="004C71D8" w:rsidRPr="004C71D8" w:rsidRDefault="004C71D8" w:rsidP="005D604D">
      <w:pPr>
        <w:jc w:val="both"/>
        <w:rPr>
          <w:rFonts w:ascii="Times New Roman" w:hAnsi="Times New Roman"/>
          <w:sz w:val="32"/>
          <w:szCs w:val="32"/>
        </w:rPr>
      </w:pPr>
      <w:r w:rsidRPr="004C71D8">
        <w:rPr>
          <w:rFonts w:ascii="Times New Roman" w:hAnsi="Times New Roman"/>
          <w:sz w:val="32"/>
          <w:szCs w:val="32"/>
        </w:rPr>
        <w:sym w:font="Symbol" w:char="00B7"/>
      </w:r>
      <w:r w:rsidRPr="004C71D8">
        <w:rPr>
          <w:rFonts w:ascii="Times New Roman" w:hAnsi="Times New Roman"/>
          <w:sz w:val="32"/>
          <w:szCs w:val="32"/>
        </w:rPr>
        <w:t xml:space="preserve"> Atât părinții cât și elevii sunt mulțumiți procesul de predare-evaluare</w:t>
      </w:r>
      <w:r w:rsidR="007B5277">
        <w:rPr>
          <w:rFonts w:ascii="Times New Roman" w:hAnsi="Times New Roman"/>
          <w:sz w:val="32"/>
          <w:szCs w:val="32"/>
        </w:rPr>
        <w:t>;</w:t>
      </w:r>
    </w:p>
    <w:p w:rsidR="004C71D8" w:rsidRPr="004C71D8" w:rsidRDefault="004C71D8" w:rsidP="005D604D">
      <w:pPr>
        <w:jc w:val="both"/>
        <w:rPr>
          <w:rFonts w:ascii="Times New Roman" w:hAnsi="Times New Roman"/>
          <w:sz w:val="32"/>
          <w:szCs w:val="32"/>
        </w:rPr>
      </w:pPr>
      <w:r w:rsidRPr="004C71D8">
        <w:rPr>
          <w:rFonts w:ascii="Times New Roman" w:hAnsi="Times New Roman"/>
          <w:sz w:val="32"/>
          <w:szCs w:val="32"/>
        </w:rPr>
        <w:t xml:space="preserve">. </w:t>
      </w:r>
      <w:r w:rsidRPr="004C71D8">
        <w:rPr>
          <w:rFonts w:ascii="Times New Roman" w:hAnsi="Times New Roman"/>
          <w:sz w:val="32"/>
          <w:szCs w:val="32"/>
        </w:rPr>
        <w:sym w:font="Symbol" w:char="00B7"/>
      </w:r>
      <w:r w:rsidRPr="004C71D8">
        <w:rPr>
          <w:rFonts w:ascii="Times New Roman" w:hAnsi="Times New Roman"/>
          <w:sz w:val="32"/>
          <w:szCs w:val="32"/>
        </w:rPr>
        <w:t xml:space="preserve"> Aspectul școlii (spații, holuri, dispunerea claselor, curtea) are o pondere important</w:t>
      </w:r>
      <w:r w:rsidR="00CC3BFE">
        <w:rPr>
          <w:rFonts w:ascii="Times New Roman" w:hAnsi="Times New Roman"/>
          <w:sz w:val="32"/>
          <w:szCs w:val="32"/>
        </w:rPr>
        <w:t>a</w:t>
      </w:r>
      <w:r w:rsidRPr="004C71D8">
        <w:rPr>
          <w:rFonts w:ascii="Times New Roman" w:hAnsi="Times New Roman"/>
          <w:sz w:val="32"/>
          <w:szCs w:val="32"/>
        </w:rPr>
        <w:t xml:space="preserve"> în satisfacția părinților</w:t>
      </w:r>
      <w:r w:rsidR="007B5277">
        <w:rPr>
          <w:rFonts w:ascii="Times New Roman" w:hAnsi="Times New Roman"/>
          <w:sz w:val="32"/>
          <w:szCs w:val="32"/>
        </w:rPr>
        <w:t>;</w:t>
      </w:r>
    </w:p>
    <w:p w:rsidR="004C71D8" w:rsidRPr="004C71D8" w:rsidRDefault="004C71D8" w:rsidP="005D604D">
      <w:pPr>
        <w:jc w:val="both"/>
        <w:rPr>
          <w:rFonts w:ascii="Times New Roman" w:hAnsi="Times New Roman"/>
          <w:sz w:val="32"/>
          <w:szCs w:val="32"/>
        </w:rPr>
      </w:pPr>
      <w:r w:rsidRPr="004C71D8">
        <w:rPr>
          <w:rFonts w:ascii="Times New Roman" w:hAnsi="Times New Roman"/>
          <w:sz w:val="32"/>
          <w:szCs w:val="32"/>
        </w:rPr>
        <w:t xml:space="preserve"> </w:t>
      </w:r>
      <w:r w:rsidRPr="004C71D8">
        <w:rPr>
          <w:rFonts w:ascii="Times New Roman" w:hAnsi="Times New Roman"/>
          <w:sz w:val="32"/>
          <w:szCs w:val="32"/>
        </w:rPr>
        <w:sym w:font="Symbol" w:char="00B7"/>
      </w:r>
      <w:r w:rsidRPr="004C71D8">
        <w:rPr>
          <w:rFonts w:ascii="Times New Roman" w:hAnsi="Times New Roman"/>
          <w:sz w:val="32"/>
          <w:szCs w:val="32"/>
        </w:rPr>
        <w:t xml:space="preserve"> Colaborarea cu școala este foarte bună în viziunea parinților</w:t>
      </w:r>
      <w:r w:rsidR="007B5277">
        <w:rPr>
          <w:rFonts w:ascii="Times New Roman" w:hAnsi="Times New Roman"/>
          <w:sz w:val="32"/>
          <w:szCs w:val="32"/>
        </w:rPr>
        <w:t>;</w:t>
      </w:r>
    </w:p>
    <w:p w:rsidR="004C71D8" w:rsidRDefault="004C71D8" w:rsidP="005D604D">
      <w:pPr>
        <w:jc w:val="both"/>
        <w:rPr>
          <w:rFonts w:ascii="Times New Roman" w:hAnsi="Times New Roman"/>
          <w:sz w:val="32"/>
          <w:szCs w:val="32"/>
        </w:rPr>
      </w:pPr>
      <w:r w:rsidRPr="004C71D8">
        <w:rPr>
          <w:rFonts w:ascii="Times New Roman" w:hAnsi="Times New Roman"/>
          <w:sz w:val="32"/>
          <w:szCs w:val="32"/>
        </w:rPr>
        <w:t xml:space="preserve">. </w:t>
      </w:r>
      <w:r w:rsidRPr="004C71D8">
        <w:rPr>
          <w:rFonts w:ascii="Times New Roman" w:hAnsi="Times New Roman"/>
          <w:sz w:val="32"/>
          <w:szCs w:val="32"/>
        </w:rPr>
        <w:sym w:font="Symbol" w:char="00B7"/>
      </w:r>
      <w:r w:rsidRPr="004C71D8">
        <w:rPr>
          <w:rFonts w:ascii="Times New Roman" w:hAnsi="Times New Roman"/>
          <w:sz w:val="32"/>
          <w:szCs w:val="32"/>
        </w:rPr>
        <w:t xml:space="preserve"> Atât părinții cât și elevii consideră că școala oferă siguranță pe par</w:t>
      </w:r>
      <w:r w:rsidR="007B5277">
        <w:rPr>
          <w:rFonts w:ascii="Times New Roman" w:hAnsi="Times New Roman"/>
          <w:sz w:val="32"/>
          <w:szCs w:val="32"/>
        </w:rPr>
        <w:t>cursul desfășurării programului;</w:t>
      </w:r>
    </w:p>
    <w:p w:rsidR="00995911" w:rsidRDefault="00995911" w:rsidP="005D604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Apreciaza atitudinea dirigintelui si a cadrelor didactice ca fiind </w:t>
      </w:r>
      <w:r w:rsidR="007B5277">
        <w:rPr>
          <w:rFonts w:ascii="Times New Roman" w:hAnsi="Times New Roman"/>
          <w:sz w:val="32"/>
          <w:szCs w:val="32"/>
        </w:rPr>
        <w:t>una corecta;</w:t>
      </w:r>
    </w:p>
    <w:p w:rsidR="00995911" w:rsidRDefault="007B5277" w:rsidP="005D604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O parte din parinti doresc ca elevii sa poarte uniforme si sa fie mai bine supravegheati;</w:t>
      </w:r>
    </w:p>
    <w:p w:rsidR="007B5277" w:rsidRDefault="007B5277" w:rsidP="005D604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Atat elevii cat si parintii doresc imbunatatiri aduse toaletelor(apa calda la toaleta);</w:t>
      </w:r>
    </w:p>
    <w:p w:rsidR="007B5277" w:rsidRDefault="007B5277" w:rsidP="005D604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Elevii isi doresc mai multe calculatoare,organizarea de drumetii in natura,activitati sportive,excursii;</w:t>
      </w:r>
    </w:p>
    <w:p w:rsidR="007B5277" w:rsidRDefault="00CC3BFE" w:rsidP="005D604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Au discipline preferate Educatia fizica,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Limba romana,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Matematica,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Geografia,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Chimia,Limba engleza,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Limba franceza,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TIC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,dar si activitatile cu proiecte de Istorie;</w:t>
      </w:r>
    </w:p>
    <w:p w:rsidR="00CC3BFE" w:rsidRDefault="00CC3BFE" w:rsidP="005D604D">
      <w:pPr>
        <w:pStyle w:val="ListParagraph"/>
        <w:jc w:val="both"/>
        <w:rPr>
          <w:rFonts w:ascii="Times New Roman" w:hAnsi="Times New Roman"/>
          <w:sz w:val="32"/>
          <w:szCs w:val="32"/>
        </w:rPr>
      </w:pPr>
    </w:p>
    <w:p w:rsidR="007B5277" w:rsidRDefault="00CC3BFE" w:rsidP="005D604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Unii elevi doresc ca programul sa inceapa dimineata la ora 9,00 si nu prea mai vor teme;</w:t>
      </w:r>
    </w:p>
    <w:p w:rsidR="00CC3BFE" w:rsidRPr="00CC3BFE" w:rsidRDefault="00CC3BFE" w:rsidP="005D604D">
      <w:pPr>
        <w:pStyle w:val="ListParagraph"/>
        <w:ind w:left="0"/>
        <w:jc w:val="both"/>
        <w:rPr>
          <w:rFonts w:ascii="Times New Roman" w:hAnsi="Times New Roman"/>
          <w:sz w:val="32"/>
          <w:szCs w:val="32"/>
        </w:rPr>
      </w:pPr>
    </w:p>
    <w:p w:rsidR="00CC3BFE" w:rsidRDefault="00CC3BFE" w:rsidP="005D604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Cadrele didactice promoveaza imaginea scolii si participa la activitati</w:t>
      </w:r>
      <w:r w:rsidR="00A616D6">
        <w:rPr>
          <w:rFonts w:ascii="Times New Roman" w:hAnsi="Times New Roman"/>
          <w:sz w:val="32"/>
          <w:szCs w:val="32"/>
        </w:rPr>
        <w:t xml:space="preserve"> extrascolare;</w:t>
      </w:r>
    </w:p>
    <w:p w:rsidR="00A616D6" w:rsidRPr="00A616D6" w:rsidRDefault="00A616D6" w:rsidP="005D604D">
      <w:pPr>
        <w:pStyle w:val="ListParagraph"/>
        <w:jc w:val="both"/>
        <w:rPr>
          <w:rFonts w:ascii="Times New Roman" w:hAnsi="Times New Roman"/>
          <w:sz w:val="32"/>
          <w:szCs w:val="32"/>
        </w:rPr>
      </w:pPr>
    </w:p>
    <w:p w:rsidR="00A616D6" w:rsidRDefault="00A616D6" w:rsidP="005D604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Isi aduc contributia la deciziile care se iau daca sunt solicitati;</w:t>
      </w:r>
    </w:p>
    <w:p w:rsidR="00A616D6" w:rsidRPr="00A616D6" w:rsidRDefault="00A616D6" w:rsidP="005D604D">
      <w:pPr>
        <w:pStyle w:val="ListParagraph"/>
        <w:jc w:val="both"/>
        <w:rPr>
          <w:rFonts w:ascii="Times New Roman" w:hAnsi="Times New Roman"/>
          <w:sz w:val="32"/>
          <w:szCs w:val="32"/>
        </w:rPr>
      </w:pPr>
    </w:p>
    <w:p w:rsidR="00A616D6" w:rsidRDefault="00A616D6" w:rsidP="005D604D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Propuneri ameliorative din partea cadrelor didactice: imbunatatirea aspectului exterior,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plantarea de copaci,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achizitionarea de bancute pentru curtea scolii,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cola</w:t>
      </w:r>
      <w:r w:rsidR="005B2DEF">
        <w:rPr>
          <w:rFonts w:ascii="Times New Roman" w:hAnsi="Times New Roman"/>
          <w:sz w:val="32"/>
          <w:szCs w:val="32"/>
        </w:rPr>
        <w:t>borarea intensa cu P</w:t>
      </w:r>
      <w:r>
        <w:rPr>
          <w:rFonts w:ascii="Times New Roman" w:hAnsi="Times New Roman"/>
          <w:sz w:val="32"/>
          <w:szCs w:val="32"/>
        </w:rPr>
        <w:t>rimaria Videle,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cu toti factorii </w:t>
      </w:r>
      <w:r w:rsidR="00673063">
        <w:rPr>
          <w:rFonts w:ascii="Times New Roman" w:hAnsi="Times New Roman"/>
          <w:sz w:val="32"/>
          <w:szCs w:val="32"/>
        </w:rPr>
        <w:t>decizionali in infaptuirea si dezvoltarea programelor scolare noi,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 w:rsidR="00673063">
        <w:rPr>
          <w:rFonts w:ascii="Times New Roman" w:hAnsi="Times New Roman"/>
          <w:sz w:val="32"/>
          <w:szCs w:val="32"/>
        </w:rPr>
        <w:t>seriozitatate din partea tuturor colegilor si renuntarea la formalism,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 w:rsidR="00673063">
        <w:rPr>
          <w:rFonts w:ascii="Times New Roman" w:hAnsi="Times New Roman"/>
          <w:sz w:val="32"/>
          <w:szCs w:val="32"/>
        </w:rPr>
        <w:t>scoala sa funcioneze ca un tot unitar,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 w:rsidR="00673063">
        <w:rPr>
          <w:rFonts w:ascii="Times New Roman" w:hAnsi="Times New Roman"/>
          <w:sz w:val="32"/>
          <w:szCs w:val="32"/>
        </w:rPr>
        <w:t>renuntand la orgolii,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 w:rsidR="00673063">
        <w:rPr>
          <w:rFonts w:ascii="Times New Roman" w:hAnsi="Times New Roman"/>
          <w:sz w:val="32"/>
          <w:szCs w:val="32"/>
        </w:rPr>
        <w:t>sa existe acelasi tel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 w:rsidR="00673063">
        <w:rPr>
          <w:rFonts w:ascii="Times New Roman" w:hAnsi="Times New Roman"/>
          <w:sz w:val="32"/>
          <w:szCs w:val="32"/>
        </w:rPr>
        <w:t>-</w:t>
      </w:r>
      <w:r w:rsidR="005D604D">
        <w:rPr>
          <w:rFonts w:ascii="Times New Roman" w:hAnsi="Times New Roman"/>
          <w:sz w:val="32"/>
          <w:szCs w:val="32"/>
        </w:rPr>
        <w:t xml:space="preserve"> </w:t>
      </w:r>
      <w:r w:rsidR="00673063">
        <w:rPr>
          <w:rFonts w:ascii="Times New Roman" w:hAnsi="Times New Roman"/>
          <w:sz w:val="32"/>
          <w:szCs w:val="32"/>
        </w:rPr>
        <w:t>sporirea faimei scolii noastre.</w:t>
      </w:r>
    </w:p>
    <w:p w:rsidR="005D604D" w:rsidRDefault="005D604D" w:rsidP="005D604D">
      <w:pPr>
        <w:pStyle w:val="ListParagraph"/>
        <w:rPr>
          <w:rFonts w:ascii="Times New Roman" w:hAnsi="Times New Roman"/>
          <w:sz w:val="32"/>
          <w:szCs w:val="32"/>
        </w:rPr>
      </w:pPr>
    </w:p>
    <w:p w:rsidR="005D604D" w:rsidRPr="00995911" w:rsidRDefault="005D604D" w:rsidP="005D604D">
      <w:pPr>
        <w:pStyle w:val="ListParagraph"/>
        <w:jc w:val="both"/>
        <w:rPr>
          <w:rFonts w:ascii="Times New Roman" w:hAnsi="Times New Roman"/>
          <w:sz w:val="32"/>
          <w:szCs w:val="32"/>
        </w:rPr>
      </w:pPr>
    </w:p>
    <w:p w:rsidR="005D604D" w:rsidRDefault="005D604D" w:rsidP="005D604D">
      <w:pPr>
        <w:spacing w:after="0" w:line="240" w:lineRule="auto"/>
        <w:ind w:left="360"/>
        <w:jc w:val="right"/>
        <w:textAlignment w:val="baseline"/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</w:pPr>
      <w:r>
        <w:rPr>
          <w:rFonts w:ascii="inherit" w:eastAsia="Times New Roman" w:hAnsi="inherit" w:cs="Arial"/>
          <w:b/>
          <w:bCs/>
          <w:color w:val="404040"/>
          <w:sz w:val="33"/>
          <w:lang w:eastAsia="ro-RO"/>
        </w:rPr>
        <w:t>Responsabil: prof. MIRCEA  DELIANA</w:t>
      </w:r>
    </w:p>
    <w:p w:rsidR="00B20278" w:rsidRPr="008222BC" w:rsidRDefault="00B20278" w:rsidP="00B20278">
      <w:pPr>
        <w:jc w:val="center"/>
        <w:rPr>
          <w:rFonts w:ascii="Times New Roman" w:hAnsi="Times New Roman"/>
          <w:sz w:val="28"/>
          <w:szCs w:val="28"/>
        </w:rPr>
      </w:pPr>
    </w:p>
    <w:sectPr w:rsidR="00B20278" w:rsidRPr="008222BC" w:rsidSect="00F2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00054"/>
    <w:multiLevelType w:val="hybridMultilevel"/>
    <w:tmpl w:val="83F036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ED7"/>
    <w:multiLevelType w:val="hybridMultilevel"/>
    <w:tmpl w:val="A6AA5E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7529D"/>
    <w:multiLevelType w:val="hybridMultilevel"/>
    <w:tmpl w:val="129AFE4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F2E52"/>
    <w:multiLevelType w:val="hybridMultilevel"/>
    <w:tmpl w:val="7A2A0C38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4E428B"/>
    <w:multiLevelType w:val="multilevel"/>
    <w:tmpl w:val="447E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8222BC"/>
    <w:rsid w:val="000632AD"/>
    <w:rsid w:val="00164E6E"/>
    <w:rsid w:val="002B7C2A"/>
    <w:rsid w:val="004C71D8"/>
    <w:rsid w:val="00517A57"/>
    <w:rsid w:val="005B2DEF"/>
    <w:rsid w:val="005D604D"/>
    <w:rsid w:val="00673063"/>
    <w:rsid w:val="006F5C5B"/>
    <w:rsid w:val="00774FA9"/>
    <w:rsid w:val="007B5277"/>
    <w:rsid w:val="007C0F1F"/>
    <w:rsid w:val="008222BC"/>
    <w:rsid w:val="00983492"/>
    <w:rsid w:val="00995911"/>
    <w:rsid w:val="00A616D6"/>
    <w:rsid w:val="00AE1A3D"/>
    <w:rsid w:val="00AE52EF"/>
    <w:rsid w:val="00B20278"/>
    <w:rsid w:val="00C80B3B"/>
    <w:rsid w:val="00CC3BFE"/>
    <w:rsid w:val="00DF36E5"/>
    <w:rsid w:val="00F21673"/>
    <w:rsid w:val="00FE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49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894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</dc:creator>
  <cp:lastModifiedBy>Calculator 2</cp:lastModifiedBy>
  <cp:revision>4</cp:revision>
  <cp:lastPrinted>2018-04-18T09:16:00Z</cp:lastPrinted>
  <dcterms:created xsi:type="dcterms:W3CDTF">2018-04-18T06:56:00Z</dcterms:created>
  <dcterms:modified xsi:type="dcterms:W3CDTF">2018-04-18T09:17:00Z</dcterms:modified>
</cp:coreProperties>
</file>